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CC69" w14:textId="77777777" w:rsidR="00F14FA3" w:rsidRPr="00F14FA3" w:rsidRDefault="00F14FA3" w:rsidP="00F14FA3">
      <w:pPr>
        <w:pStyle w:val="Otsikko10"/>
        <w:rPr>
          <w:rFonts w:asciiTheme="minorHAnsi" w:eastAsia="Times New Roman" w:hAnsiTheme="minorHAnsi" w:cstheme="minorHAnsi"/>
          <w:color w:val="auto"/>
          <w:lang w:eastAsia="fi-FI"/>
        </w:rPr>
      </w:pPr>
      <w:r w:rsidRPr="00F14FA3">
        <w:rPr>
          <w:rFonts w:asciiTheme="minorHAnsi" w:eastAsia="Times New Roman" w:hAnsiTheme="minorHAnsi" w:cstheme="minorHAnsi"/>
          <w:color w:val="auto"/>
          <w:lang w:eastAsia="fi-FI"/>
        </w:rPr>
        <w:t xml:space="preserve">Suojavarotoimet </w:t>
      </w:r>
    </w:p>
    <w:p w14:paraId="35F7BEB9" w14:textId="77777777" w:rsidR="00F14FA3" w:rsidRPr="00F14FA3" w:rsidRDefault="00F14FA3" w:rsidP="00F14FA3">
      <w:pPr>
        <w:keepNext/>
        <w:spacing w:before="240" w:after="240" w:line="240" w:lineRule="auto"/>
        <w:outlineLvl w:val="0"/>
        <w:rPr>
          <w:rFonts w:asciiTheme="minorHAnsi" w:eastAsia="Times New Roman" w:hAnsiTheme="minorHAnsi"/>
          <w:bCs/>
          <w:kern w:val="28"/>
          <w:lang w:eastAsia="fi-FI"/>
        </w:rPr>
      </w:pPr>
      <w:r w:rsidRPr="00F14FA3">
        <w:rPr>
          <w:rFonts w:asciiTheme="minorHAnsi" w:eastAsia="Times New Roman" w:hAnsiTheme="minorHAnsi"/>
          <w:bCs/>
          <w:kern w:val="28"/>
          <w:lang w:eastAsia="fi-FI"/>
        </w:rPr>
        <w:t>Suojavarotoimia</w:t>
      </w:r>
      <w:r w:rsidRPr="00F14FA3">
        <w:rPr>
          <w:rFonts w:asciiTheme="minorHAnsi" w:eastAsia="Times New Roman" w:hAnsiTheme="minorHAnsi"/>
          <w:bCs/>
          <w:color w:val="FF0000"/>
          <w:kern w:val="28"/>
          <w:lang w:eastAsia="fi-FI"/>
        </w:rPr>
        <w:t xml:space="preserve"> </w:t>
      </w:r>
      <w:r w:rsidRPr="00F14FA3">
        <w:rPr>
          <w:rFonts w:asciiTheme="minorHAnsi" w:eastAsia="Times New Roman" w:hAnsiTheme="minorHAnsi"/>
          <w:bCs/>
          <w:kern w:val="28"/>
          <w:lang w:eastAsia="fi-FI"/>
        </w:rPr>
        <w:t xml:space="preserve">voidaan käyttää </w:t>
      </w:r>
      <w:r w:rsidRPr="00F14FA3">
        <w:rPr>
          <w:rFonts w:asciiTheme="minorHAnsi" w:eastAsia="Times New Roman" w:hAnsiTheme="minorHAnsi"/>
          <w:bCs/>
          <w:color w:val="FF0000"/>
          <w:kern w:val="28"/>
          <w:lang w:eastAsia="fi-FI"/>
        </w:rPr>
        <w:t>seuraavien potilasryhmien hoidossa</w:t>
      </w:r>
      <w:r w:rsidRPr="00F14FA3">
        <w:rPr>
          <w:rFonts w:asciiTheme="minorHAnsi" w:eastAsia="Times New Roman" w:hAnsiTheme="minorHAnsi"/>
          <w:bCs/>
          <w:kern w:val="28"/>
          <w:lang w:eastAsia="fi-FI"/>
        </w:rPr>
        <w:t xml:space="preserve">: </w:t>
      </w:r>
      <w:proofErr w:type="spellStart"/>
      <w:r w:rsidRPr="00F14FA3">
        <w:rPr>
          <w:rFonts w:asciiTheme="minorHAnsi" w:eastAsia="Times New Roman" w:hAnsiTheme="minorHAnsi"/>
          <w:bCs/>
          <w:kern w:val="28"/>
          <w:lang w:eastAsia="fi-FI"/>
        </w:rPr>
        <w:t>neutropeniset</w:t>
      </w:r>
      <w:proofErr w:type="spellEnd"/>
      <w:r w:rsidRPr="00F14FA3">
        <w:rPr>
          <w:rFonts w:asciiTheme="minorHAnsi" w:eastAsia="Times New Roman" w:hAnsiTheme="minorHAnsi"/>
          <w:bCs/>
          <w:kern w:val="28"/>
          <w:lang w:eastAsia="fi-FI"/>
        </w:rPr>
        <w:t xml:space="preserve"> potilaat, sytostaatteja saavat hematologiset ja onkologiset potilaat. Hoitava lääkäri arvioi suojavarotoimien</w:t>
      </w:r>
      <w:r w:rsidRPr="00F14FA3">
        <w:rPr>
          <w:rFonts w:asciiTheme="minorHAnsi" w:eastAsia="Times New Roman" w:hAnsiTheme="minorHAnsi"/>
          <w:bCs/>
          <w:color w:val="FF0000"/>
          <w:kern w:val="28"/>
          <w:lang w:eastAsia="fi-FI"/>
        </w:rPr>
        <w:t xml:space="preserve"> </w:t>
      </w:r>
      <w:r w:rsidRPr="00F14FA3">
        <w:rPr>
          <w:rFonts w:asciiTheme="minorHAnsi" w:eastAsia="Times New Roman" w:hAnsiTheme="minorHAnsi"/>
          <w:bCs/>
          <w:kern w:val="28"/>
          <w:lang w:eastAsia="fi-FI"/>
        </w:rPr>
        <w:t xml:space="preserve">tarpeen. Perustana on normaali hyvä hoitokäytäntö, </w:t>
      </w:r>
      <w:r w:rsidRPr="00F14FA3">
        <w:rPr>
          <w:rFonts w:asciiTheme="minorHAnsi" w:eastAsia="Times New Roman" w:hAnsiTheme="minorHAnsi"/>
          <w:bCs/>
          <w:color w:val="FF0000"/>
          <w:kern w:val="28"/>
          <w:lang w:eastAsia="fi-FI"/>
        </w:rPr>
        <w:t>tavanomaiset varotoimet</w:t>
      </w:r>
      <w:r w:rsidRPr="00F14FA3">
        <w:rPr>
          <w:rFonts w:asciiTheme="minorHAnsi" w:eastAsia="Times New Roman" w:hAnsiTheme="minorHAnsi"/>
          <w:bCs/>
          <w:kern w:val="28"/>
          <w:lang w:eastAsia="fi-FI"/>
        </w:rPr>
        <w:t>, jota noudatetaan kaikkien potilaiden hoidossa. Infektioiden riskin pienentämiseksi näiden potilaiden hoidossa kiinnitetään huomiota ohjeessa tummennettuihin kohtiin.</w:t>
      </w:r>
    </w:p>
    <w:p w14:paraId="7C5C8C4E" w14:textId="77777777" w:rsidR="00F14FA3" w:rsidRPr="00F14FA3" w:rsidRDefault="00F14FA3" w:rsidP="00F14FA3">
      <w:pPr>
        <w:spacing w:line="240" w:lineRule="auto"/>
        <w:rPr>
          <w:rFonts w:asciiTheme="minorHAnsi" w:eastAsia="Times New Roman" w:hAnsiTheme="minorHAnsi"/>
          <w:lang w:eastAsia="fi-FI"/>
        </w:rPr>
      </w:pPr>
      <w:bookmarkStart w:id="0" w:name="_Hlk173220423"/>
      <w:r w:rsidRPr="00F14FA3">
        <w:rPr>
          <w:rFonts w:asciiTheme="minorHAnsi" w:eastAsia="Times New Roman" w:hAnsiTheme="minorHAnsi"/>
          <w:lang w:eastAsia="fi-FI"/>
        </w:rPr>
        <w:t xml:space="preserve">Potilaan hoidossa </w:t>
      </w:r>
      <w:r w:rsidRPr="00F14FA3">
        <w:rPr>
          <w:rFonts w:asciiTheme="minorHAnsi" w:eastAsia="Times New Roman" w:hAnsiTheme="minorHAnsi"/>
          <w:b/>
          <w:lang w:eastAsia="fi-FI"/>
        </w:rPr>
        <w:t>huomioitavaa tavanomaisten varotoimien</w:t>
      </w:r>
      <w:r w:rsidRPr="00F14FA3">
        <w:rPr>
          <w:rFonts w:asciiTheme="minorHAnsi" w:eastAsia="Times New Roman" w:hAnsiTheme="minorHAnsi"/>
          <w:lang w:eastAsia="fi-FI"/>
        </w:rPr>
        <w:t xml:space="preserve"> lisäksi:</w:t>
      </w:r>
    </w:p>
    <w:bookmarkEnd w:id="0"/>
    <w:p w14:paraId="057F8905" w14:textId="77777777" w:rsidR="00F14FA3" w:rsidRPr="00F14FA3" w:rsidRDefault="00F14FA3" w:rsidP="00F14FA3">
      <w:pPr>
        <w:spacing w:line="240" w:lineRule="auto"/>
        <w:rPr>
          <w:rFonts w:asciiTheme="minorHAnsi" w:eastAsia="Times New Roman" w:hAnsiTheme="minorHAnsi"/>
          <w:lang w:eastAsia="fi-F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F14FA3" w:rsidRPr="00F14FA3" w14:paraId="7DBA0704" w14:textId="77777777" w:rsidTr="00F376EB">
        <w:trPr>
          <w:trHeight w:val="1057"/>
        </w:trPr>
        <w:tc>
          <w:tcPr>
            <w:tcW w:w="2835" w:type="dxa"/>
            <w:vAlign w:val="center"/>
          </w:tcPr>
          <w:p w14:paraId="08B841E3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bookmarkStart w:id="1" w:name="_Hlk173220277"/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>Huonesijoitus</w:t>
            </w:r>
          </w:p>
        </w:tc>
        <w:tc>
          <w:tcPr>
            <w:tcW w:w="7371" w:type="dxa"/>
            <w:vAlign w:val="center"/>
          </w:tcPr>
          <w:p w14:paraId="1FC4565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Yhden hengen huone, jossa on oma WC ja suihku. Jos osastolla on mahdollista, niin sulkutilalla varustettu ylipaineistettu HEPA-suodattimella oleva huone, jossa on oma WC ja suihku. </w:t>
            </w:r>
          </w:p>
          <w:p w14:paraId="4A3210C4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Huoneeseen ei leikko- ja kuivakukkia eikä ruukkukasveja.</w:t>
            </w:r>
          </w:p>
        </w:tc>
      </w:tr>
      <w:tr w:rsidR="00F14FA3" w:rsidRPr="00F14FA3" w14:paraId="393C564B" w14:textId="77777777" w:rsidTr="00F376EB">
        <w:trPr>
          <w:trHeight w:val="539"/>
        </w:trPr>
        <w:tc>
          <w:tcPr>
            <w:tcW w:w="2835" w:type="dxa"/>
            <w:vAlign w:val="center"/>
          </w:tcPr>
          <w:p w14:paraId="64AC2028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Huoneen varustelu</w:t>
            </w:r>
          </w:p>
        </w:tc>
        <w:tc>
          <w:tcPr>
            <w:tcW w:w="7371" w:type="dxa"/>
            <w:vAlign w:val="center"/>
          </w:tcPr>
          <w:p w14:paraId="3A5A9A8A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Tämä ohje helposti saatavilla. </w:t>
            </w:r>
          </w:p>
          <w:p w14:paraId="40E76B36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Huone-/potilaskohtaiset hoito-, tutkimus- ja apuvälineet. </w:t>
            </w:r>
          </w:p>
          <w:p w14:paraId="0908D09C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Tarvittavat suojaimet. </w:t>
            </w:r>
          </w:p>
          <w:p w14:paraId="3237A9EB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Huonekohtaiset siivousvälineet, pyykki- ja jäteastiat. </w:t>
            </w:r>
          </w:p>
          <w:p w14:paraId="1C7E6D85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Eritetahradesinfektioaine kloori 1000 ppm.</w:t>
            </w:r>
          </w:p>
        </w:tc>
      </w:tr>
      <w:tr w:rsidR="00F14FA3" w:rsidRPr="00F14FA3" w14:paraId="60DF619A" w14:textId="77777777" w:rsidTr="00F376EB">
        <w:trPr>
          <w:trHeight w:val="949"/>
        </w:trPr>
        <w:tc>
          <w:tcPr>
            <w:tcW w:w="2835" w:type="dxa"/>
            <w:vAlign w:val="center"/>
          </w:tcPr>
          <w:p w14:paraId="5AC73FF4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 xml:space="preserve">Tiedottaminen </w:t>
            </w:r>
          </w:p>
        </w:tc>
        <w:tc>
          <w:tcPr>
            <w:tcW w:w="7371" w:type="dxa"/>
            <w:vAlign w:val="center"/>
          </w:tcPr>
          <w:p w14:paraId="28ED6323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Cs/>
                <w:lang w:eastAsia="fi-FI"/>
              </w:rPr>
              <w:t xml:space="preserve">Oveen merkintä: Vierailijat ottakaa yhteyttä hoitohenkilökuntaan ennen huoneeseen menoa. </w:t>
            </w:r>
          </w:p>
          <w:p w14:paraId="3600F3FB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Cs/>
                <w:lang w:eastAsia="fi-FI"/>
              </w:rPr>
              <w:t xml:space="preserve">Varotoimista tiedotetaan muita hoitoon osallistuvia yksiköitä ja jatkohoitopaikkaa. </w:t>
            </w:r>
          </w:p>
          <w:p w14:paraId="5D9CBBD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Cs/>
                <w:lang w:eastAsia="fi-FI"/>
              </w:rPr>
              <w:t>Potilastietojärjestelmään merkintä varotoimista.</w:t>
            </w:r>
          </w:p>
        </w:tc>
      </w:tr>
      <w:tr w:rsidR="00F14FA3" w:rsidRPr="00F14FA3" w14:paraId="1C24256F" w14:textId="77777777" w:rsidTr="00F376EB">
        <w:trPr>
          <w:trHeight w:val="639"/>
        </w:trPr>
        <w:tc>
          <w:tcPr>
            <w:tcW w:w="2835" w:type="dxa"/>
            <w:vAlign w:val="center"/>
          </w:tcPr>
          <w:p w14:paraId="74B02EC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</w:p>
          <w:p w14:paraId="25FE8BD7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Varotoimien kesto</w:t>
            </w:r>
          </w:p>
          <w:p w14:paraId="314775F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</w:p>
        </w:tc>
        <w:tc>
          <w:tcPr>
            <w:tcW w:w="7371" w:type="dxa"/>
            <w:vAlign w:val="center"/>
          </w:tcPr>
          <w:p w14:paraId="1D859425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</w:p>
          <w:p w14:paraId="28911C3F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>Hoitavan lääkärin ohjeen mukaisesti.</w:t>
            </w:r>
          </w:p>
          <w:p w14:paraId="61F55754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Cs/>
                <w:lang w:eastAsia="fi-FI"/>
              </w:rPr>
            </w:pPr>
          </w:p>
        </w:tc>
      </w:tr>
      <w:tr w:rsidR="00F14FA3" w:rsidRPr="00F14FA3" w14:paraId="20EE3FB2" w14:textId="77777777" w:rsidTr="00F376EB">
        <w:trPr>
          <w:trHeight w:val="851"/>
        </w:trPr>
        <w:tc>
          <w:tcPr>
            <w:tcW w:w="2835" w:type="dxa"/>
            <w:vAlign w:val="center"/>
          </w:tcPr>
          <w:p w14:paraId="31BCC6BA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Henkilökunta</w:t>
            </w:r>
          </w:p>
        </w:tc>
        <w:tc>
          <w:tcPr>
            <w:tcW w:w="7371" w:type="dxa"/>
            <w:vAlign w:val="center"/>
          </w:tcPr>
          <w:p w14:paraId="32209846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Henkilökunnalla ei saa olla akuuttia infektiota.</w:t>
            </w:r>
          </w:p>
          <w:p w14:paraId="277E92F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</w:p>
          <w:p w14:paraId="3DD7F567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>Suunnittele hoitotoimet siten, että vältyt edes takaiselta kulkemiselta huoneeseen ja sieltä pois.</w:t>
            </w:r>
          </w:p>
        </w:tc>
      </w:tr>
      <w:tr w:rsidR="00F14FA3" w:rsidRPr="00F14FA3" w14:paraId="614A12E9" w14:textId="77777777" w:rsidTr="00F376EB">
        <w:trPr>
          <w:trHeight w:val="549"/>
        </w:trPr>
        <w:tc>
          <w:tcPr>
            <w:tcW w:w="2835" w:type="dxa"/>
            <w:vAlign w:val="center"/>
          </w:tcPr>
          <w:p w14:paraId="6F0E49E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Käsihuuhteen käyttö</w:t>
            </w:r>
          </w:p>
        </w:tc>
        <w:tc>
          <w:tcPr>
            <w:tcW w:w="7371" w:type="dxa"/>
            <w:vAlign w:val="center"/>
          </w:tcPr>
          <w:p w14:paraId="1235421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Huoneeseen mennessä ja sieltä poistuessa. </w:t>
            </w:r>
          </w:p>
          <w:p w14:paraId="2036124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Ennen suojakäsineiden ja muiden suojainten pukemista ja niiden riisumisen jälkeen. </w:t>
            </w:r>
          </w:p>
          <w:p w14:paraId="5568DD8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Desinfioi kädet ja vaihda suojakäsineet: ennen aseptisia toimenpiteitä, hoitotoimenpiteiden välissä, eritteiden käsittelyn jälkeen. </w:t>
            </w:r>
          </w:p>
          <w:p w14:paraId="3308524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Ota huoneen kaapeista tarvittavat hoitovälineet desinfioiduin käsin.</w:t>
            </w:r>
          </w:p>
        </w:tc>
      </w:tr>
      <w:tr w:rsidR="00F14FA3" w:rsidRPr="00F14FA3" w14:paraId="3B6F4ED0" w14:textId="77777777" w:rsidTr="00F376EB">
        <w:trPr>
          <w:trHeight w:val="414"/>
        </w:trPr>
        <w:tc>
          <w:tcPr>
            <w:tcW w:w="2835" w:type="dxa"/>
            <w:vAlign w:val="center"/>
          </w:tcPr>
          <w:p w14:paraId="71C464A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color w:val="FF0000"/>
                <w:lang w:eastAsia="fi-FI"/>
              </w:rPr>
              <w:t>Suojakäsineiden käyttö</w:t>
            </w:r>
          </w:p>
          <w:p w14:paraId="1656967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</w:p>
        </w:tc>
        <w:tc>
          <w:tcPr>
            <w:tcW w:w="7371" w:type="dxa"/>
            <w:vAlign w:val="center"/>
          </w:tcPr>
          <w:p w14:paraId="12D62806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 xml:space="preserve">Koskettaessa limakalvoja, kosteita ihoalueita (kainalo, nivuset), rikkinäistä ihoa, verta tai eritteitä. Haavojen hoidon yhteydessä. Potilaita kanyloitaessa, injektioita annettaessa ja verinäytteitä otettaessa. </w:t>
            </w:r>
          </w:p>
          <w:p w14:paraId="3CCA1FC8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lastRenderedPageBreak/>
              <w:t xml:space="preserve">Desinfioi kädet juuri ennen suojakäsineiden pukemista ja heti niiden riisumisen jälkeen. </w:t>
            </w:r>
          </w:p>
          <w:p w14:paraId="31321EF0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 xml:space="preserve">Pue käsineet juuri ennen hoitotoimenpidettä ja riisu ne välittömästi käytön jälkeen. </w:t>
            </w:r>
          </w:p>
          <w:p w14:paraId="6AD9AA83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>Käsineet ovat potilas- ja työvaihekohtaiset</w:t>
            </w:r>
          </w:p>
        </w:tc>
      </w:tr>
      <w:tr w:rsidR="00F14FA3" w:rsidRPr="00F14FA3" w14:paraId="1C7077AF" w14:textId="77777777" w:rsidTr="00F376EB">
        <w:trPr>
          <w:trHeight w:val="414"/>
        </w:trPr>
        <w:tc>
          <w:tcPr>
            <w:tcW w:w="2835" w:type="dxa"/>
            <w:vAlign w:val="center"/>
          </w:tcPr>
          <w:p w14:paraId="382F58B4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color w:val="FF0000"/>
                <w:lang w:eastAsia="fi-FI"/>
              </w:rPr>
              <w:lastRenderedPageBreak/>
              <w:t>Suu-nenäsuojaimen käyttö</w:t>
            </w:r>
          </w:p>
        </w:tc>
        <w:tc>
          <w:tcPr>
            <w:tcW w:w="7371" w:type="dxa"/>
            <w:vAlign w:val="center"/>
          </w:tcPr>
          <w:p w14:paraId="0B6AD4C0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>Kaikki huoneeseen menijät käyttävät.</w:t>
            </w:r>
          </w:p>
        </w:tc>
      </w:tr>
      <w:tr w:rsidR="00F14FA3" w:rsidRPr="00F14FA3" w14:paraId="40F3CEBA" w14:textId="77777777" w:rsidTr="00F376EB">
        <w:trPr>
          <w:trHeight w:val="633"/>
        </w:trPr>
        <w:tc>
          <w:tcPr>
            <w:tcW w:w="2835" w:type="dxa"/>
            <w:vAlign w:val="center"/>
          </w:tcPr>
          <w:p w14:paraId="21AC3550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color w:val="FF0000"/>
                <w:lang w:eastAsia="fi-FI"/>
              </w:rPr>
              <w:t>Muiden suojainten käyttö</w:t>
            </w:r>
          </w:p>
        </w:tc>
        <w:tc>
          <w:tcPr>
            <w:tcW w:w="7371" w:type="dxa"/>
            <w:vAlign w:val="center"/>
          </w:tcPr>
          <w:p w14:paraId="66861580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Cs/>
                <w:color w:val="FF0000"/>
                <w:lang w:eastAsia="fi-FI"/>
              </w:rPr>
              <w:t>Tavanomaisten varotoimien mukaan, kun vaara roiskeista.</w:t>
            </w:r>
          </w:p>
        </w:tc>
      </w:tr>
      <w:tr w:rsidR="00F14FA3" w:rsidRPr="00F14FA3" w14:paraId="0BB0D77C" w14:textId="77777777" w:rsidTr="00F376EB">
        <w:trPr>
          <w:trHeight w:val="633"/>
        </w:trPr>
        <w:tc>
          <w:tcPr>
            <w:tcW w:w="2835" w:type="dxa"/>
            <w:vAlign w:val="center"/>
          </w:tcPr>
          <w:p w14:paraId="644E9FB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Tutkimukset ja toimenpiteet</w:t>
            </w:r>
          </w:p>
        </w:tc>
        <w:tc>
          <w:tcPr>
            <w:tcW w:w="7371" w:type="dxa"/>
            <w:vAlign w:val="center"/>
          </w:tcPr>
          <w:p w14:paraId="375324A0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Ensisijaisesti potilashuoneessa. Osaston ulkopuolisessa tutkimuksessa potilas kuljetetaan suoraan tutkimus-/hoitotilaan. Tutkimuksen jälkeen potilas kuljetetaan välittömästi takaisin omaan huoneeseen.</w:t>
            </w:r>
          </w:p>
        </w:tc>
      </w:tr>
      <w:tr w:rsidR="00F14FA3" w:rsidRPr="00F14FA3" w14:paraId="493CFB2C" w14:textId="77777777" w:rsidTr="00F376EB">
        <w:trPr>
          <w:trHeight w:val="633"/>
        </w:trPr>
        <w:tc>
          <w:tcPr>
            <w:tcW w:w="2835" w:type="dxa"/>
            <w:vAlign w:val="center"/>
          </w:tcPr>
          <w:p w14:paraId="1A475CDB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Potilaan kuljettaminen</w:t>
            </w:r>
          </w:p>
        </w:tc>
        <w:tc>
          <w:tcPr>
            <w:tcW w:w="7371" w:type="dxa"/>
            <w:vAlign w:val="center"/>
          </w:tcPr>
          <w:p w14:paraId="3EC208D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Cs/>
                <w:lang w:eastAsia="fi-FI"/>
              </w:rPr>
              <w:t>Käytä käsihuuhdetta ennen kuljetusta ja sen jälkeen.</w:t>
            </w:r>
          </w:p>
          <w:p w14:paraId="34DACED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Potilas viedään suoraan tutkimushuonee</w:t>
            </w:r>
            <w:r w:rsidRPr="00F14FA3">
              <w:rPr>
                <w:rFonts w:asciiTheme="minorHAnsi" w:eastAsia="Times New Roman" w:hAnsiTheme="minorHAnsi"/>
                <w:lang w:eastAsia="fi-FI"/>
              </w:rPr>
              <w:softHyphen/>
              <w:t>seen, ei jätetä odottamaan odotustiloihin.</w:t>
            </w:r>
            <w:r w:rsidRPr="00F14FA3">
              <w:rPr>
                <w:rFonts w:asciiTheme="minorHAnsi" w:eastAsia="Times New Roman" w:hAnsiTheme="minorHAnsi"/>
                <w:b/>
                <w:color w:val="FF0000"/>
                <w:lang w:eastAsia="fi-FI"/>
              </w:rPr>
              <w:t xml:space="preserve"> </w:t>
            </w:r>
          </w:p>
        </w:tc>
      </w:tr>
      <w:tr w:rsidR="00F14FA3" w:rsidRPr="00F14FA3" w14:paraId="0C3387C5" w14:textId="77777777" w:rsidTr="00F376EB">
        <w:trPr>
          <w:trHeight w:val="633"/>
        </w:trPr>
        <w:tc>
          <w:tcPr>
            <w:tcW w:w="2835" w:type="dxa"/>
            <w:vAlign w:val="center"/>
          </w:tcPr>
          <w:p w14:paraId="437C994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Hoito-, tutkimus- ja apuvälineet ja niiden huolto</w:t>
            </w:r>
          </w:p>
          <w:p w14:paraId="1E103D63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</w:p>
        </w:tc>
        <w:tc>
          <w:tcPr>
            <w:tcW w:w="7371" w:type="dxa"/>
            <w:vAlign w:val="center"/>
          </w:tcPr>
          <w:p w14:paraId="700FD295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>Ensisijaisesti kertakäyttöiset.</w:t>
            </w: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 </w:t>
            </w:r>
          </w:p>
          <w:p w14:paraId="2A0E933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Nimetyt kuntoutus- ja apuvälineet kuntoutustiloissa, jos mahdollista.</w:t>
            </w:r>
            <w:r w:rsidRPr="00F14FA3">
              <w:rPr>
                <w:rFonts w:asciiTheme="minorHAnsi" w:eastAsia="Times New Roman" w:hAnsiTheme="minorHAnsi"/>
                <w:color w:val="000000"/>
                <w:lang w:eastAsia="fi-FI"/>
              </w:rPr>
              <w:t xml:space="preserve"> </w:t>
            </w:r>
            <w:r w:rsidRPr="00F14FA3">
              <w:rPr>
                <w:rFonts w:asciiTheme="minorHAnsi" w:eastAsia="Times New Roman" w:hAnsiTheme="minorHAnsi"/>
                <w:lang w:eastAsia="fi-FI"/>
              </w:rPr>
              <w:t>Puhdista ja desinfioi monikäyttöiset välineet huuhtelu- ja desinfiointikoneessa (</w:t>
            </w:r>
            <w:proofErr w:type="spellStart"/>
            <w:r w:rsidRPr="00F14FA3">
              <w:rPr>
                <w:rFonts w:asciiTheme="minorHAnsi" w:eastAsia="Times New Roman" w:hAnsiTheme="minorHAnsi"/>
                <w:lang w:eastAsia="fi-FI"/>
              </w:rPr>
              <w:t>dehu</w:t>
            </w:r>
            <w:proofErr w:type="spellEnd"/>
            <w:r w:rsidRPr="00F14FA3">
              <w:rPr>
                <w:rFonts w:asciiTheme="minorHAnsi" w:eastAsia="Times New Roman" w:hAnsiTheme="minorHAnsi"/>
                <w:lang w:eastAsia="fi-FI"/>
              </w:rPr>
              <w:t>), jos mahdollista. Muussa tapauksessa käytä pesevää pintadesinfektioainetta, tai yleispuhdistusainetta ja denaturoitua alkoholia.</w:t>
            </w:r>
          </w:p>
        </w:tc>
      </w:tr>
      <w:tr w:rsidR="00F14FA3" w:rsidRPr="00F14FA3" w14:paraId="433219A3" w14:textId="77777777" w:rsidTr="00F376EB">
        <w:trPr>
          <w:trHeight w:val="651"/>
        </w:trPr>
        <w:tc>
          <w:tcPr>
            <w:tcW w:w="2835" w:type="dxa"/>
            <w:vAlign w:val="center"/>
          </w:tcPr>
          <w:p w14:paraId="2FEC46AA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Potilaan ja vierailijoiden ohjaus</w:t>
            </w:r>
          </w:p>
        </w:tc>
        <w:tc>
          <w:tcPr>
            <w:tcW w:w="7371" w:type="dxa"/>
            <w:vAlign w:val="center"/>
          </w:tcPr>
          <w:p w14:paraId="165FC725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>Potilaalle:</w:t>
            </w: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 Kerrotaan hoitoon liittyvistä käytännön asioista.</w:t>
            </w:r>
          </w:p>
          <w:p w14:paraId="736792A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Ohjataan hyvään hampaiden, suun limakalvojen ja ihon hoitoon. </w:t>
            </w:r>
          </w:p>
          <w:p w14:paraId="67731EE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Ohjataan oikea yskimishygienia ja käsien desinfektio. </w:t>
            </w:r>
          </w:p>
          <w:p w14:paraId="4675BAAB" w14:textId="77777777" w:rsidR="00F14FA3" w:rsidRPr="00F14FA3" w:rsidRDefault="00F14FA3" w:rsidP="00F14FA3">
            <w:pPr>
              <w:spacing w:line="240" w:lineRule="auto"/>
              <w:ind w:left="151"/>
              <w:rPr>
                <w:rFonts w:asciiTheme="minorHAnsi" w:eastAsia="Times New Roman" w:hAnsiTheme="minorHAnsi"/>
                <w:lang w:eastAsia="fi-FI"/>
              </w:rPr>
            </w:pPr>
          </w:p>
          <w:p w14:paraId="2D870CC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>Vierailijalle: ei</w:t>
            </w: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 xml:space="preserve"> saa olla akuuttia infektiota, esimerkiksi hengitystieinfektiota, oksennus- ja ripulitautia.</w:t>
            </w:r>
          </w:p>
          <w:p w14:paraId="31024C9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 xml:space="preserve">Kaikki huoneeseen menijät käyttävät suu-nenäsuojusta. </w:t>
            </w:r>
          </w:p>
          <w:p w14:paraId="40421BD2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Ohjataan oikea käsihuuhteen käyttö.</w:t>
            </w:r>
          </w:p>
        </w:tc>
      </w:tr>
      <w:tr w:rsidR="00F14FA3" w:rsidRPr="00F14FA3" w14:paraId="606D550B" w14:textId="77777777" w:rsidTr="00F376EB">
        <w:trPr>
          <w:trHeight w:val="651"/>
        </w:trPr>
        <w:tc>
          <w:tcPr>
            <w:tcW w:w="2835" w:type="dxa"/>
            <w:vAlign w:val="center"/>
          </w:tcPr>
          <w:p w14:paraId="740E4D97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bCs/>
                <w:lang w:eastAsia="fi-FI"/>
              </w:rPr>
              <w:t>Potilaan liikkuminen potilashuoneen ulkopuolella</w:t>
            </w:r>
          </w:p>
        </w:tc>
        <w:tc>
          <w:tcPr>
            <w:tcW w:w="7371" w:type="dxa"/>
            <w:vAlign w:val="center"/>
          </w:tcPr>
          <w:p w14:paraId="63C38FB7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Potilas voi liikkua huoneen ulkopuolella, jolloin </w:t>
            </w: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hän käyttää kirurgista suu-nenäsuojusta. Osastolta poistuttaessa potilas käyttää FFP3- hengityksensuojainta. (</w:t>
            </w:r>
            <w:proofErr w:type="spellStart"/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Oys:ssä</w:t>
            </w:r>
            <w:proofErr w:type="spellEnd"/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 xml:space="preserve"> olevien remonttien vuoksi)</w:t>
            </w:r>
          </w:p>
        </w:tc>
      </w:tr>
      <w:tr w:rsidR="00F14FA3" w:rsidRPr="00F14FA3" w14:paraId="3534CE2F" w14:textId="77777777" w:rsidTr="00F376EB">
        <w:trPr>
          <w:trHeight w:val="651"/>
        </w:trPr>
        <w:tc>
          <w:tcPr>
            <w:tcW w:w="2835" w:type="dxa"/>
            <w:vAlign w:val="center"/>
          </w:tcPr>
          <w:p w14:paraId="5D64609C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Ruokailu</w:t>
            </w:r>
          </w:p>
        </w:tc>
        <w:tc>
          <w:tcPr>
            <w:tcW w:w="7371" w:type="dxa"/>
            <w:vAlign w:val="center"/>
          </w:tcPr>
          <w:p w14:paraId="6EDB23CD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proofErr w:type="spellStart"/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Neutropenisten</w:t>
            </w:r>
            <w:proofErr w:type="spellEnd"/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 xml:space="preserve"> potilaiden ruokavalio</w:t>
            </w:r>
          </w:p>
          <w:p w14:paraId="67F95539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Vain kuumennettuja ruokia;</w:t>
            </w: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 ei tuoresalaatteja, pastöroimattomia mehuja, kuumentamattomia marjoja, pähkinöitä, tuorejuustoja ja kuorimattomia hedelmiä tai kasviksia. </w:t>
            </w:r>
          </w:p>
          <w:p w14:paraId="63475F52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color w:val="FF0000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color w:val="FF0000"/>
                <w:lang w:eastAsia="fi-FI"/>
              </w:rPr>
              <w:t>OYS:ssa merkitään Aromi-ateriatilaukseen potilaalle AVA-ruokavalio (alentunut vastustuskyky)</w:t>
            </w:r>
          </w:p>
          <w:p w14:paraId="4420B10B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Ruokailu omassa huoneessa, tavalliset ruokailuvälineet, ruokatarjottimen palautus ja pesu normaalisti muiden astioiden kanssa</w:t>
            </w:r>
          </w:p>
        </w:tc>
      </w:tr>
      <w:tr w:rsidR="00F14FA3" w:rsidRPr="00F14FA3" w14:paraId="5BE8C80D" w14:textId="77777777" w:rsidTr="00F376EB">
        <w:trPr>
          <w:trHeight w:val="651"/>
        </w:trPr>
        <w:tc>
          <w:tcPr>
            <w:tcW w:w="2835" w:type="dxa"/>
            <w:vAlign w:val="center"/>
          </w:tcPr>
          <w:p w14:paraId="45D6BD16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bCs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lastRenderedPageBreak/>
              <w:t>Siivous</w:t>
            </w:r>
          </w:p>
        </w:tc>
        <w:tc>
          <w:tcPr>
            <w:tcW w:w="7371" w:type="dxa"/>
            <w:vAlign w:val="center"/>
          </w:tcPr>
          <w:p w14:paraId="5A20D0E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>Ennen loppusiivousta huone tyhjennetään hoitotarvikkeista.</w:t>
            </w:r>
          </w:p>
          <w:p w14:paraId="37FC0F6E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hyperlink r:id="rId11" w:history="1">
              <w:r w:rsidRPr="00F14FA3">
                <w:rPr>
                  <w:rFonts w:asciiTheme="minorHAnsi" w:eastAsia="Times New Roman" w:hAnsiTheme="minorHAnsi"/>
                  <w:color w:val="0000FF"/>
                  <w:u w:val="single"/>
                  <w:lang w:eastAsia="fi-FI"/>
                </w:rPr>
                <w:t>Siivous eri varotoimiluokissa</w:t>
              </w:r>
            </w:hyperlink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 ohjeen mukaan.</w:t>
            </w:r>
          </w:p>
        </w:tc>
      </w:tr>
      <w:tr w:rsidR="00F14FA3" w:rsidRPr="00F14FA3" w14:paraId="7A952D93" w14:textId="77777777" w:rsidTr="00F376EB">
        <w:trPr>
          <w:trHeight w:val="651"/>
        </w:trPr>
        <w:tc>
          <w:tcPr>
            <w:tcW w:w="2835" w:type="dxa"/>
            <w:vAlign w:val="center"/>
          </w:tcPr>
          <w:p w14:paraId="0C4F7371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b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b/>
                <w:lang w:eastAsia="fi-FI"/>
              </w:rPr>
              <w:t>Eritetahrat</w:t>
            </w:r>
          </w:p>
        </w:tc>
        <w:tc>
          <w:tcPr>
            <w:tcW w:w="7371" w:type="dxa"/>
            <w:vAlign w:val="center"/>
          </w:tcPr>
          <w:p w14:paraId="5F0C6BEC" w14:textId="77777777" w:rsidR="00F14FA3" w:rsidRPr="00F14FA3" w:rsidRDefault="00F14FA3" w:rsidP="00F14FA3">
            <w:pPr>
              <w:spacing w:line="240" w:lineRule="auto"/>
              <w:rPr>
                <w:rFonts w:asciiTheme="minorHAnsi" w:eastAsia="Times New Roman" w:hAnsiTheme="minorHAnsi"/>
                <w:lang w:eastAsia="fi-FI"/>
              </w:rPr>
            </w:pPr>
            <w:r w:rsidRPr="00F14FA3">
              <w:rPr>
                <w:rFonts w:asciiTheme="minorHAnsi" w:eastAsia="Times New Roman" w:hAnsiTheme="minorHAnsi"/>
                <w:lang w:eastAsia="fi-FI"/>
              </w:rPr>
              <w:t xml:space="preserve">Desinfektio kloori 1000ppm. Eritteissä on paljon mikrobeja. Eritetahran havainnut poistaa sen välittömästi! Eritteitä ovat esim. oksennus, lima, sylki, märkä, uloste, virtsa, veri. </w:t>
            </w:r>
            <w:hyperlink r:id="rId12" w:history="1">
              <w:r w:rsidRPr="00F14FA3">
                <w:rPr>
                  <w:rFonts w:asciiTheme="minorHAnsi" w:eastAsia="Times New Roman" w:hAnsiTheme="minorHAnsi"/>
                  <w:color w:val="0000FF"/>
                  <w:u w:val="single"/>
                  <w:lang w:eastAsia="fi-FI"/>
                </w:rPr>
                <w:t>Eritetahradesinfektio</w:t>
              </w:r>
            </w:hyperlink>
          </w:p>
        </w:tc>
      </w:tr>
      <w:bookmarkEnd w:id="1"/>
    </w:tbl>
    <w:p w14:paraId="48024F5F" w14:textId="77777777" w:rsidR="00F14FA3" w:rsidRPr="00F14FA3" w:rsidRDefault="00F14FA3" w:rsidP="00F14FA3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1BABC9CE" w14:textId="77777777" w:rsidR="00F14FA3" w:rsidRPr="00F14FA3" w:rsidRDefault="00F14FA3" w:rsidP="00F14FA3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</w:p>
    <w:p w14:paraId="28699298" w14:textId="77777777" w:rsidR="00F14FA3" w:rsidRPr="00F14FA3" w:rsidRDefault="00F14FA3" w:rsidP="00F14FA3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79418CC6" w14:textId="77777777" w:rsidR="00AA2438" w:rsidRPr="00F14FA3" w:rsidRDefault="00AA2438" w:rsidP="00AA2438">
      <w:pPr>
        <w:rPr>
          <w:rFonts w:asciiTheme="minorHAnsi" w:hAnsiTheme="minorHAnsi"/>
        </w:rPr>
      </w:pPr>
    </w:p>
    <w:sectPr w:rsidR="00AA2438" w:rsidRPr="00F14FA3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67B2" w14:textId="77777777" w:rsidR="00F14FA3" w:rsidRDefault="00F14FA3" w:rsidP="00EC0BD0">
      <w:pPr>
        <w:spacing w:line="240" w:lineRule="auto"/>
      </w:pPr>
      <w:r>
        <w:separator/>
      </w:r>
    </w:p>
  </w:endnote>
  <w:endnote w:type="continuationSeparator" w:id="0">
    <w:p w14:paraId="1625956C" w14:textId="77777777" w:rsidR="00F14FA3" w:rsidRDefault="00F14FA3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10F4" w14:textId="3D8BBBC8" w:rsidR="00F14FA3" w:rsidRDefault="00F14FA3">
    <w:r>
      <w:t>Laatija: Infektioiden torjuntatiimi</w:t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7B1634A9" w14:textId="77777777" w:rsidTr="00F14FA3">
      <w:trPr>
        <w:trHeight w:val="340"/>
      </w:trPr>
      <w:tc>
        <w:tcPr>
          <w:tcW w:w="9628" w:type="dxa"/>
          <w:vAlign w:val="bottom"/>
        </w:tcPr>
        <w:p w14:paraId="6B9CD7F8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1DEF2312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7818" w14:textId="77777777" w:rsidR="00F14FA3" w:rsidRDefault="00F14FA3" w:rsidP="00EC0BD0">
      <w:pPr>
        <w:spacing w:line="240" w:lineRule="auto"/>
      </w:pPr>
      <w:r>
        <w:separator/>
      </w:r>
    </w:p>
  </w:footnote>
  <w:footnote w:type="continuationSeparator" w:id="0">
    <w:p w14:paraId="0B96E4D7" w14:textId="77777777" w:rsidR="00F14FA3" w:rsidRDefault="00F14FA3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6D0C560" w14:textId="77777777" w:rsidTr="000631E7">
      <w:trPr>
        <w:trHeight w:val="1304"/>
      </w:trPr>
      <w:tc>
        <w:tcPr>
          <w:tcW w:w="5245" w:type="dxa"/>
        </w:tcPr>
        <w:p w14:paraId="0C78A600" w14:textId="77777777" w:rsidR="008A19EA" w:rsidRDefault="00551842" w:rsidP="00BE700B">
          <w:r>
            <w:rPr>
              <w:noProof/>
            </w:rPr>
            <w:drawing>
              <wp:inline distT="0" distB="0" distL="0" distR="0" wp14:anchorId="34FC6BEC" wp14:editId="52C50EB5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B84F557" w14:textId="47042F46" w:rsidR="00BD1530" w:rsidRPr="00BD1530" w:rsidRDefault="00F14FA3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Suojavarotoimet</w:t>
              </w:r>
            </w:p>
          </w:sdtContent>
        </w:sdt>
      </w:tc>
      <w:tc>
        <w:tcPr>
          <w:tcW w:w="981" w:type="dxa"/>
        </w:tcPr>
        <w:p w14:paraId="06C4CBF2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7643B422" w14:textId="77777777" w:rsidTr="000631E7">
      <w:trPr>
        <w:trHeight w:val="510"/>
      </w:trPr>
      <w:tc>
        <w:tcPr>
          <w:tcW w:w="5245" w:type="dxa"/>
          <w:vAlign w:val="center"/>
        </w:tcPr>
        <w:p w14:paraId="5230D222" w14:textId="2DA720B8" w:rsidR="000631E7" w:rsidRDefault="00F14FA3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4-10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5FA4F86" w14:textId="0BB37CB1" w:rsidR="000631E7" w:rsidRDefault="00F14FA3" w:rsidP="004B08C1">
              <w:pPr>
                <w:pStyle w:val="Eivli"/>
              </w:pPr>
              <w:r>
                <w:t>11.10.2024</w:t>
              </w:r>
            </w:p>
          </w:tc>
        </w:sdtContent>
      </w:sdt>
      <w:tc>
        <w:tcPr>
          <w:tcW w:w="981" w:type="dxa"/>
          <w:vAlign w:val="center"/>
        </w:tcPr>
        <w:p w14:paraId="5EC9941B" w14:textId="77777777" w:rsidR="000631E7" w:rsidRDefault="000631E7" w:rsidP="004B08C1">
          <w:pPr>
            <w:pStyle w:val="Eivli"/>
          </w:pPr>
        </w:p>
      </w:tc>
    </w:tr>
  </w:tbl>
  <w:p w14:paraId="1E6284E0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A3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4FA3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95EC6"/>
  <w15:chartTrackingRefBased/>
  <w15:docId w15:val="{7E24E207-AF5B-4610-98AB-051FA79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pshp.fi/dokumentit/_layouts/15/WopiFrame.aspx?sourcedoc=%7B3AD47103-C6C7-43AF-93D4-F7780D84EA23%7D&amp;file=Eritetahradesinfektio.docx&amp;action=default&amp;DefaultItemOpen=1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2AD0206F-1007-4137-92FF-9982C1845315%7D&amp;file=Siivous%20eri%20varotoimiluokissa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i:0#.w|oysnet\puhtote</DisplayName>
        <AccountId>249</AccountId>
        <AccountType/>
      </UserInfo>
      <UserInfo>
        <DisplayName>i:0#.w|oysnet\salonpkt</DisplayName>
        <AccountId>2241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166</Value>
      <Value>181</Value>
      <Value>169</Value>
      <Value>42</Value>
      <Value>20</Value>
      <Value>3</Value>
      <Value>1</Value>
      <Value>2261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PPSHP-2024613714-7687</_dlc_DocId>
    <_dlc_DocIdPersistId xmlns="d3e50268-7799-48af-83c3-9a9b063078bc">false</_dlc_DocIdPersistId>
    <_dlc_DocIdUrl xmlns="d3e50268-7799-48af-83c3-9a9b063078bc">
      <Url>https://julkaisu.oysnet.ppshp.fi/_layouts/15/DocIdRedir.aspx?ID=PPSHP-2024613714-7687</Url>
      <Description>PPSHP-2024613714-7687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273DF-1A75-40C2-A07F-21178BDC83C9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680051C-9DC2-41EB-AB38-3DF44C1C52F5}"/>
</file>

<file path=customXml/itemProps6.xml><?xml version="1.0" encoding="utf-8"?>
<ds:datastoreItem xmlns:ds="http://schemas.openxmlformats.org/officeDocument/2006/customXml" ds:itemID="{B30A40D8-1D75-4A18-9F41-4222DB2588C0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9</TotalTime>
  <Pages>2</Pages>
  <Words>549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Suojavarotoimet</dc:title>
  <dc:subject/>
  <dc:creator>Karppinen Mari</dc:creator>
  <cp:keywords>suojavarotoimet; varotoimet</cp:keywords>
  <dc:description/>
  <cp:lastModifiedBy>Karppinen Mari</cp:lastModifiedBy>
  <cp:revision>1</cp:revision>
  <dcterms:created xsi:type="dcterms:W3CDTF">2024-10-14T10:37:00Z</dcterms:created>
  <dcterms:modified xsi:type="dcterms:W3CDTF">2024-10-14T10:49:00Z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2261;#suojavarotoimet|b57b433b-44fa-4fbe-a545-efcfba0a819d;#181;#varotoimet|416259ed-2420-4975-b174-d0a5716af03e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768700</vt:r8>
  </property>
  <property fmtid="{D5CDD505-2E9C-101B-9397-08002B2CF9AE}" pid="6" name="k09de3a1cc2f4c07ac782028d7b4801e">
    <vt:lpwstr/>
  </property>
  <property fmtid="{D5CDD505-2E9C-101B-9397-08002B2CF9AE}" pid="7" name="xd_ProgID">
    <vt:lpwstr/>
  </property>
  <property fmtid="{D5CDD505-2E9C-101B-9397-08002B2CF9AE}" pid="8" name="Suuronnettomuusohjeen hälytystaso (sisältötyypin metatieto)">
    <vt:lpwstr/>
  </property>
  <property fmtid="{D5CDD505-2E9C-101B-9397-08002B2CF9AE}" pid="9" name="SharedWithUsers">
    <vt:lpwstr/>
  </property>
  <property fmtid="{D5CDD505-2E9C-101B-9397-08002B2CF9AE}" pid="10" name="Kohdeorganisaatio">
    <vt:lpwstr>166;#Infektioyksikkö|d873b9ee-c5a1-43a5-91cd-d45393df5f8c;#1;#Pohjois-Pohjanmaan sairaanhoitopiiri|be8cbbf1-c5fa-44e0-8d6c-f88ba4a3bcc6</vt:lpwstr>
  </property>
  <property fmtid="{D5CDD505-2E9C-101B-9397-08002B2CF9AE}" pid="11" name="Hoito-ohjeet (sisltötyypin metatieto)">
    <vt:lpwstr/>
  </property>
  <property fmtid="{D5CDD505-2E9C-101B-9397-08002B2CF9AE}" pid="12" name="TemplateUrl">
    <vt:lpwstr/>
  </property>
  <property fmtid="{D5CDD505-2E9C-101B-9397-08002B2CF9AE}" pid="13" name="Hoitotyön toiminnot">
    <vt:lpwstr/>
  </property>
  <property fmtid="{D5CDD505-2E9C-101B-9397-08002B2CF9AE}" pid="14" name="_dlc_DocIdItemGuid">
    <vt:lpwstr>ef0e30f9-7579-4755-8485-c6233ac5e913</vt:lpwstr>
  </property>
  <property fmtid="{D5CDD505-2E9C-101B-9397-08002B2CF9AE}" pid="15" name="Organisaatiotiedon tarkennus toiminnan mukaan">
    <vt:lpwstr>203;#Kosketus- ja muut varotoimet|4e89acdd-7778-4efa-8cb1-b1618e0a5c23</vt:lpwstr>
  </property>
  <property fmtid="{D5CDD505-2E9C-101B-9397-08002B2CF9AE}" pid="16" name="Erikoisala">
    <vt:lpwstr>20;#Kaikki erikoisalat (PPSHP)|5cf48005-8579-4711-9ef4-9d5ec17d63b0</vt:lpwstr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0" name="Toimenpidekoodit">
    <vt:lpwstr/>
  </property>
  <property fmtid="{D5CDD505-2E9C-101B-9397-08002B2CF9AE}" pid="21" name="Kohde- / työntekijäryhmä">
    <vt:lpwstr>42;#Potilaan hoitoon osallistuva henkilöstö|21074a2b-1b44-417e-9c72-4d731d4c7a78</vt:lpwstr>
  </property>
  <property fmtid="{D5CDD505-2E9C-101B-9397-08002B2CF9AE}" pid="22" name="ICD 10 tautiluokitus">
    <vt:lpwstr/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Suuronnettomuusohjeen tiimit">
    <vt:lpwstr/>
  </property>
  <property fmtid="{D5CDD505-2E9C-101B-9397-08002B2CF9AE}" pid="26" name="Kriisiviestintä">
    <vt:lpwstr/>
  </property>
  <property fmtid="{D5CDD505-2E9C-101B-9397-08002B2CF9AE}" pid="28" name="_SourceUrl">
    <vt:lpwstr/>
  </property>
  <property fmtid="{D5CDD505-2E9C-101B-9397-08002B2CF9AE}" pid="29" name="_SharedFileIndex">
    <vt:lpwstr/>
  </property>
  <property fmtid="{D5CDD505-2E9C-101B-9397-08002B2CF9AE}" pid="30" name="TaxKeywordTaxHTField">
    <vt:lpwstr>suojavarotoimet|b57b433b-44fa-4fbe-a545-efcfba0a819d;varotoimet|416259ed-2420-4975-b174-d0a5716af03e</vt:lpwstr>
  </property>
</Properties>
</file>